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29" w:rsidRPr="00906B29" w:rsidRDefault="00906B29" w:rsidP="00906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B29">
        <w:rPr>
          <w:rFonts w:ascii="Times New Roman" w:hAnsi="Times New Roman" w:cs="Times New Roman"/>
          <w:b/>
          <w:sz w:val="28"/>
          <w:szCs w:val="28"/>
          <w:lang w:val="uk-UA"/>
        </w:rPr>
        <w:t>РЕЗОЛЮЦІЯ УЧАСНИКІВ</w:t>
      </w:r>
    </w:p>
    <w:p w:rsidR="00B87089" w:rsidRDefault="00B87089" w:rsidP="00906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онлайн круглого столу в Національній асоціації адвокатів України</w:t>
      </w:r>
    </w:p>
    <w:p w:rsidR="00906B29" w:rsidRPr="00906B29" w:rsidRDefault="00906B29" w:rsidP="00906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B2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906B29">
        <w:rPr>
          <w:rFonts w:ascii="Times New Roman" w:hAnsi="Times New Roman"/>
          <w:b/>
          <w:sz w:val="28"/>
          <w:szCs w:val="28"/>
          <w:lang w:val="uk-UA"/>
        </w:rPr>
        <w:t xml:space="preserve">Не тільки школа: критичні проблеми протидії </w:t>
      </w:r>
      <w:proofErr w:type="spellStart"/>
      <w:r w:rsidRPr="00906B29"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 w:rsidRPr="00906B29">
        <w:rPr>
          <w:rFonts w:ascii="Times New Roman" w:hAnsi="Times New Roman"/>
          <w:b/>
          <w:sz w:val="28"/>
          <w:szCs w:val="28"/>
          <w:lang w:val="uk-UA"/>
        </w:rPr>
        <w:t xml:space="preserve"> в Україні</w:t>
      </w:r>
      <w:r w:rsidRPr="00906B2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06B29" w:rsidRPr="00906B29" w:rsidRDefault="00906B29" w:rsidP="00906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26 квітня </w:t>
      </w:r>
      <w:r w:rsidRPr="00906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06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906B29" w:rsidRPr="00906B29" w:rsidRDefault="00906B29" w:rsidP="0090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94B" w:rsidRDefault="002B7DB3" w:rsidP="002B7DB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Учасники Круглого столу (за списком) </w:t>
      </w:r>
    </w:p>
    <w:p w:rsidR="00D93DB1" w:rsidRDefault="00D93DB1" w:rsidP="002B7DB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7DB3" w:rsidRDefault="0018794B" w:rsidP="002B7DB3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B7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иявивши актуальність і постановку </w:t>
      </w:r>
      <w:r w:rsidR="00E95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тематичної </w:t>
      </w:r>
      <w:r w:rsidR="002B7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проблематики, дослід</w:t>
      </w:r>
      <w:r w:rsidR="00E95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ивши окремі</w:t>
      </w:r>
      <w:r w:rsidR="002B7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5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r w:rsidR="002B7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аспект</w:t>
      </w:r>
      <w:r w:rsidR="00E95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B7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заслухавши допов</w:t>
      </w:r>
      <w:r w:rsidR="00E95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іді та експертні думки відповідно до модульних питань Програми:</w:t>
      </w:r>
    </w:p>
    <w:p w:rsidR="002B7DB3" w:rsidRPr="002B7DB3" w:rsidRDefault="008342E4" w:rsidP="008342E4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2B7DB3" w:rsidRPr="002B7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</w:t>
      </w:r>
      <w:proofErr w:type="spellEnd"/>
      <w:r w:rsidR="002B7DB3" w:rsidRPr="002B7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участі повнолітніх: проблеми відповідальності учасників освітнього процесу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закладах вищої освіти;</w:t>
      </w:r>
    </w:p>
    <w:p w:rsidR="002B7DB3" w:rsidRPr="002B7DB3" w:rsidRDefault="002B7DB3" w:rsidP="008342E4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Репетиторство: освітня послуга чи приватна домовленість, як реагувати в разі виявленого цькування?</w:t>
      </w:r>
    </w:p>
    <w:p w:rsidR="002B7DB3" w:rsidRPr="002B7DB3" w:rsidRDefault="002B7DB3" w:rsidP="008342E4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2B7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Мобінг</w:t>
      </w:r>
      <w:proofErr w:type="spellEnd"/>
      <w:r w:rsidRPr="002B7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реалії та перспективи захисту неповнолітніх від н</w:t>
      </w:r>
      <w:r w:rsidR="00834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асильства у трудовому колективі;</w:t>
      </w:r>
    </w:p>
    <w:p w:rsidR="002B7DB3" w:rsidRDefault="002B7DB3" w:rsidP="008342E4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Дозвілля дитини: як ефективно протистояти  насильству  у таборі відпочинку, спортивних секціях, гуртках, інших осередках дитячого розвитку та оздоровлення?</w:t>
      </w:r>
    </w:p>
    <w:p w:rsidR="00D93DB1" w:rsidRDefault="00D93DB1" w:rsidP="008342E4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AA4" w:rsidRDefault="008342E4" w:rsidP="008342E4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Обговоривши </w:t>
      </w:r>
      <w:r w:rsidR="00E95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статистичні дані щодо випадків цькування в освітньому середовищі, професійний досвід суб’єктів реагування</w:t>
      </w:r>
      <w:r w:rsidR="00084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практику</w:t>
      </w:r>
      <w:r w:rsidR="00E95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правозастосування</w:t>
      </w:r>
      <w:r w:rsidR="00084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вибіркове дослідження судових рішень у справах про </w:t>
      </w:r>
      <w:proofErr w:type="spellStart"/>
      <w:r w:rsidR="00084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</w:t>
      </w:r>
      <w:proofErr w:type="spellEnd"/>
      <w:r w:rsidR="00E95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84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виклики, які постають перед батьками, дітьми, учнівською та студентською молоддю в освітньому процесі, а також в діяльності педагогів, керівників закладів освіти, </w:t>
      </w:r>
      <w:r w:rsidR="00527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посадових осіб та фахівців </w:t>
      </w:r>
      <w:r w:rsidR="00084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державної влади та місцевого самоврядування, </w:t>
      </w:r>
      <w:r w:rsidR="00527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і служб у справах дітей, прокуратури, поліції, юстиції, судової гілки влади та адвокатури, громадських правозахисних організацій під час застосування окремих положень Законів України </w:t>
      </w:r>
      <w:r w:rsidR="00187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охорону дитинства», </w:t>
      </w:r>
      <w:r w:rsidR="00527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освіту», </w:t>
      </w:r>
      <w:r w:rsidR="006B2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дошкільну освіту»,</w:t>
      </w:r>
      <w:r w:rsidR="001F1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позашкільну освіту», </w:t>
      </w:r>
      <w:bookmarkStart w:id="0" w:name="_GoBack"/>
      <w:bookmarkEnd w:id="0"/>
      <w:r w:rsidR="006B2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7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повну загальну освіту», «Про вищу освіту», «Про </w:t>
      </w:r>
      <w:proofErr w:type="spellStart"/>
      <w:r w:rsidR="00527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="00527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технічну освіту», «Про фізичну </w:t>
      </w:r>
      <w:r w:rsidR="00187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культуру і спорт</w:t>
      </w:r>
      <w:r w:rsidR="00527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87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«Про оздоровлення та відпочинок дітей»</w:t>
      </w:r>
      <w:r w:rsidR="005E4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статей 173-4 та 184 Кодексу України про адміністративні правопорушення,</w:t>
      </w:r>
    </w:p>
    <w:p w:rsidR="00700825" w:rsidRDefault="00700825" w:rsidP="008342E4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794B" w:rsidRDefault="0018794B" w:rsidP="008342E4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Вирішили:</w:t>
      </w:r>
    </w:p>
    <w:p w:rsidR="00D93DB1" w:rsidRDefault="00D93DB1" w:rsidP="008342E4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00C0" w:rsidRPr="00B87089" w:rsidRDefault="004000C0" w:rsidP="00331CD3">
      <w:pPr>
        <w:pStyle w:val="a3"/>
        <w:numPr>
          <w:ilvl w:val="0"/>
          <w:numId w:val="4"/>
        </w:numPr>
        <w:kinsoku w:val="0"/>
        <w:overflowPunct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Схвалити пропозиції учасників Круглого столу щодо внесення змін до деяких законодавчих актів України  в частині вдосконалення законодавства з протидії </w:t>
      </w:r>
      <w:proofErr w:type="spellStart"/>
      <w:r w:rsidRPr="00B87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B87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(цькуванню) та </w:t>
      </w:r>
      <w:r w:rsidR="00B87089" w:rsidRPr="00B87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такі </w:t>
      </w:r>
      <w:r w:rsidRPr="00B87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 на розгляд</w:t>
      </w:r>
      <w:r w:rsidR="00B87089" w:rsidRPr="00B87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="00B87089" w:rsidRPr="00B870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Комітету з питань освіти, науки та інновацій</w:t>
        </w:r>
      </w:hyperlink>
      <w:r w:rsidR="00B87089" w:rsidRPr="00B87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87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history="1">
        <w:r w:rsidR="00B87089" w:rsidRPr="00B870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Комітету з питань правоохоронної діяльності</w:t>
        </w:r>
      </w:hyperlink>
      <w:r w:rsidR="00B87089" w:rsidRPr="00B87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8" w:history="1">
        <w:r w:rsidR="00B87089" w:rsidRPr="00B870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Комітету з питань молоді і спорту</w:t>
        </w:r>
      </w:hyperlink>
      <w:r w:rsidR="00AF6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Верховної Ради України</w:t>
      </w:r>
      <w:r w:rsidR="00B87089" w:rsidRPr="00B87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</w:t>
      </w:r>
      <w:r w:rsidRPr="00B87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Міжфракційному депутатському об’єднанню «</w:t>
      </w:r>
      <w:proofErr w:type="spellStart"/>
      <w:r w:rsidRPr="00B87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</w:t>
      </w:r>
      <w:proofErr w:type="spellEnd"/>
      <w:r w:rsidRPr="00B87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Стоп».</w:t>
      </w:r>
      <w:r w:rsidR="00AF6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(додаються)</w:t>
      </w:r>
    </w:p>
    <w:p w:rsidR="004000C0" w:rsidRPr="004000C0" w:rsidRDefault="004000C0" w:rsidP="004000C0">
      <w:pPr>
        <w:pStyle w:val="a3"/>
        <w:kinsoku w:val="0"/>
        <w:overflowPunct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0F9" w:rsidRDefault="0018794B" w:rsidP="00331CD3">
      <w:pPr>
        <w:pStyle w:val="a3"/>
        <w:numPr>
          <w:ilvl w:val="0"/>
          <w:numId w:val="4"/>
        </w:numPr>
        <w:kinsoku w:val="0"/>
        <w:overflowPunct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Підтримати пропозиції</w:t>
      </w:r>
      <w:r w:rsidR="00527AA4" w:rsidRPr="00187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продовження практики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мультидисциплінарних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</w:t>
      </w:r>
      <w:r w:rsidR="00065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(круглих столів, панельних дискусій, експертних зустрічей, робочих груп тощо)</w:t>
      </w:r>
      <w:r w:rsidR="00907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</w:t>
      </w:r>
      <w:r w:rsidR="009C5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C50F9" w:rsidRDefault="009C50F9" w:rsidP="009C50F9">
      <w:pPr>
        <w:pStyle w:val="a3"/>
        <w:kinsoku w:val="0"/>
        <w:overflowPunct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67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попередження</w:t>
      </w:r>
      <w:r w:rsidR="00700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профілактики</w:t>
      </w:r>
      <w:r w:rsidR="00267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протидії </w:t>
      </w:r>
      <w:proofErr w:type="spellStart"/>
      <w:r w:rsidR="00267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="00065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267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форм насильства у різних сферах життя дітей, підлітків, молоді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00825" w:rsidRDefault="009C50F9" w:rsidP="009C50F9">
      <w:pPr>
        <w:pStyle w:val="a3"/>
        <w:kinsoku w:val="0"/>
        <w:overflowPunct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5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тематичного дослідження практики реагування на випадки </w:t>
      </w:r>
      <w:proofErr w:type="spellStart"/>
      <w:r w:rsidR="00065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="00065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закладах освіти, судової практики у справах про адміністративні правопорушення, кримінальних провадженнях, цивільно – правових, адміністративних спорах, пов’язаних з випадками цькування у сфері освіти, спорту, відпочинку та дозвілля дітей, а також </w:t>
      </w:r>
      <w:proofErr w:type="spellStart"/>
      <w:r w:rsidR="00065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мобінгу</w:t>
      </w:r>
      <w:proofErr w:type="spellEnd"/>
      <w:r w:rsidR="00065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трудових відносинах,  виявлення </w:t>
      </w:r>
      <w:r w:rsidR="00700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правозастосовних помилок і </w:t>
      </w:r>
      <w:r w:rsidR="00065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недоліків, </w:t>
      </w:r>
      <w:r w:rsidR="00700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напрацювання пропозицій по їх усуненню та запобіганню в подальшій діяльності суб’єктів реагування.</w:t>
      </w:r>
    </w:p>
    <w:p w:rsidR="00700825" w:rsidRDefault="00700825" w:rsidP="009C50F9">
      <w:pPr>
        <w:pStyle w:val="a3"/>
        <w:kinsoku w:val="0"/>
        <w:overflowPunct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DB1" w:rsidRDefault="00D93DB1" w:rsidP="00D93DB1">
      <w:pPr>
        <w:pStyle w:val="a3"/>
        <w:numPr>
          <w:ilvl w:val="0"/>
          <w:numId w:val="4"/>
        </w:numPr>
        <w:kinsoku w:val="0"/>
        <w:overflowPunct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Підтримати ініціативу керівника Центру «Адвокат дитини» Вищої школи адвокатури Національної асоціації адвокатів України Лариси Гретченко щодо проведення Першого Всеукраїнського Форуму дитячого права з тематичними секціями з питань освіти,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</w:t>
      </w:r>
      <w:r w:rsidRPr="00400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протидії насильству тощо. </w:t>
      </w:r>
    </w:p>
    <w:p w:rsidR="00B87089" w:rsidRDefault="00B87089" w:rsidP="00B87089">
      <w:pPr>
        <w:pStyle w:val="a3"/>
        <w:kinsoku w:val="0"/>
        <w:overflowPunct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Організаторами Форуму визначити Національну асоціацію адвокатів України та  Центр «Адвокат дитини» Вищої школи адвокатури НААУ. </w:t>
      </w:r>
    </w:p>
    <w:p w:rsidR="00B87089" w:rsidRDefault="00B87089" w:rsidP="00B87089">
      <w:pPr>
        <w:pStyle w:val="a3"/>
        <w:kinsoku w:val="0"/>
        <w:overflowPunct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складу організаційного комітету Форуму залучити представників Учасників даного круглого столу за погодженням.</w:t>
      </w:r>
    </w:p>
    <w:p w:rsidR="004000C0" w:rsidRPr="004000C0" w:rsidRDefault="004000C0" w:rsidP="00D93DB1">
      <w:pPr>
        <w:pStyle w:val="a3"/>
        <w:kinsoku w:val="0"/>
        <w:overflowPunct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DB1" w:rsidRDefault="00D93DB1" w:rsidP="00D93DB1">
      <w:pPr>
        <w:pStyle w:val="a3"/>
        <w:numPr>
          <w:ilvl w:val="0"/>
          <w:numId w:val="4"/>
        </w:numPr>
        <w:kinsoku w:val="0"/>
        <w:overflowPunct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Підтримати ініціативу </w:t>
      </w:r>
      <w:r w:rsidRPr="00AE7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Представника Уповноваженого з дотримання прав дитини та сім’ї  </w:t>
      </w:r>
      <w:proofErr w:type="spellStart"/>
      <w:r w:rsidRPr="00AE7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Аксани</w:t>
      </w:r>
      <w:proofErr w:type="spellEnd"/>
      <w:r w:rsidRPr="00AE7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7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Філіпішиної</w:t>
      </w:r>
      <w:proofErr w:type="spellEnd"/>
      <w:r w:rsidRPr="00AE7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спільного проведення  експертної панельної дискусії з питань </w:t>
      </w:r>
      <w:r w:rsidRPr="00AE7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правого регулювання та шляхів подолання </w:t>
      </w:r>
      <w:proofErr w:type="spellStart"/>
      <w:r w:rsidRPr="00AE7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мобінгу</w:t>
      </w:r>
      <w:proofErr w:type="spellEnd"/>
      <w:r w:rsidRPr="00AE7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3DB1" w:rsidRPr="00D93DB1" w:rsidRDefault="00D93DB1" w:rsidP="00D93DB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DB1" w:rsidRDefault="00D93DB1" w:rsidP="00D93DB1">
      <w:pPr>
        <w:pStyle w:val="a3"/>
        <w:numPr>
          <w:ilvl w:val="0"/>
          <w:numId w:val="4"/>
        </w:numPr>
        <w:kinsoku w:val="0"/>
        <w:overflowPunct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Підтримати ініціативу Освітнього омбудсмена Сергія Горбачова щодо інформування Студентських омбудсменів про резолюцію Круглого столу та запропонувати їм залучення до реалізації спільних тематичних заходів з питань розбудови безпечного освітнього середовища і протидії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закладах вищої освіти.</w:t>
      </w:r>
    </w:p>
    <w:p w:rsidR="00D93DB1" w:rsidRPr="00D93DB1" w:rsidRDefault="00D93DB1" w:rsidP="00D93DB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DB1" w:rsidRDefault="00D93DB1" w:rsidP="00D93DB1">
      <w:pPr>
        <w:pStyle w:val="a3"/>
        <w:numPr>
          <w:ilvl w:val="0"/>
          <w:numId w:val="4"/>
        </w:numPr>
        <w:kinsoku w:val="0"/>
        <w:overflowPunct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закладам вищої освіти активно впроваджувати практику формування безпечного освітнього середовища, наповненого повагою до прав, свобод і гідності кожної людини, а також  локального унормування політики запобігання та протидії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іншим формам і проявам насильства, дотримуватися принципу прозорості та інформаційної відкритості в частині забезпечення відкритого доступу до інформації та документів, таких як:</w:t>
      </w:r>
    </w:p>
    <w:p w:rsidR="00D93DB1" w:rsidRPr="00743571" w:rsidRDefault="00D93DB1" w:rsidP="00D93DB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43571">
        <w:rPr>
          <w:sz w:val="28"/>
          <w:szCs w:val="28"/>
          <w:lang w:val="uk-UA"/>
        </w:rPr>
        <w:t>правила поведінки здобувача освіти в закладі освіти;</w:t>
      </w:r>
    </w:p>
    <w:p w:rsidR="00D93DB1" w:rsidRPr="00743571" w:rsidRDefault="00D93DB1" w:rsidP="00D93DB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  <w:lang w:val="uk-UA"/>
        </w:rPr>
      </w:pPr>
      <w:bookmarkStart w:id="1" w:name="n2151"/>
      <w:bookmarkStart w:id="2" w:name="n2146"/>
      <w:bookmarkEnd w:id="1"/>
      <w:bookmarkEnd w:id="2"/>
      <w:r w:rsidRPr="00743571">
        <w:rPr>
          <w:sz w:val="28"/>
          <w:szCs w:val="28"/>
          <w:lang w:val="uk-UA"/>
        </w:rPr>
        <w:t xml:space="preserve">план заходів, спрямованих на запобігання та протидію </w:t>
      </w:r>
      <w:proofErr w:type="spellStart"/>
      <w:r w:rsidRPr="00743571">
        <w:rPr>
          <w:sz w:val="28"/>
          <w:szCs w:val="28"/>
          <w:lang w:val="uk-UA"/>
        </w:rPr>
        <w:t>булінгу</w:t>
      </w:r>
      <w:proofErr w:type="spellEnd"/>
      <w:r w:rsidRPr="00743571">
        <w:rPr>
          <w:sz w:val="28"/>
          <w:szCs w:val="28"/>
          <w:lang w:val="uk-UA"/>
        </w:rPr>
        <w:t xml:space="preserve"> (цькуванню) в закладі освіти;</w:t>
      </w:r>
    </w:p>
    <w:p w:rsidR="00D93DB1" w:rsidRPr="00743571" w:rsidRDefault="00D93DB1" w:rsidP="00D93DB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3" w:name="n2150"/>
      <w:bookmarkStart w:id="4" w:name="n2147"/>
      <w:bookmarkEnd w:id="3"/>
      <w:bookmarkEnd w:id="4"/>
      <w:r w:rsidRPr="00743571">
        <w:rPr>
          <w:sz w:val="28"/>
          <w:szCs w:val="28"/>
          <w:lang w:val="uk-UA"/>
        </w:rPr>
        <w:lastRenderedPageBreak/>
        <w:t xml:space="preserve">порядок подання та розгляду (з дотриманням конфіденційності) заяв про випадки </w:t>
      </w:r>
      <w:proofErr w:type="spellStart"/>
      <w:r w:rsidRPr="00743571">
        <w:rPr>
          <w:sz w:val="28"/>
          <w:szCs w:val="28"/>
          <w:lang w:val="uk-UA"/>
        </w:rPr>
        <w:t>булінгу</w:t>
      </w:r>
      <w:proofErr w:type="spellEnd"/>
      <w:r w:rsidRPr="00743571">
        <w:rPr>
          <w:sz w:val="28"/>
          <w:szCs w:val="28"/>
          <w:lang w:val="uk-UA"/>
        </w:rPr>
        <w:t xml:space="preserve"> (цькування) в закладі освіти;</w:t>
      </w:r>
    </w:p>
    <w:p w:rsidR="00D93DB1" w:rsidRPr="00743571" w:rsidRDefault="00D93DB1" w:rsidP="00D93DB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bookmarkStart w:id="5" w:name="n2149"/>
      <w:bookmarkStart w:id="6" w:name="n2148"/>
      <w:bookmarkEnd w:id="5"/>
      <w:bookmarkEnd w:id="6"/>
      <w:r w:rsidRPr="00743571">
        <w:rPr>
          <w:sz w:val="28"/>
          <w:szCs w:val="28"/>
          <w:lang w:val="uk-UA"/>
        </w:rPr>
        <w:t xml:space="preserve">порядок реагування на доведені випадки </w:t>
      </w:r>
      <w:proofErr w:type="spellStart"/>
      <w:r w:rsidRPr="00743571">
        <w:rPr>
          <w:sz w:val="28"/>
          <w:szCs w:val="28"/>
          <w:lang w:val="uk-UA"/>
        </w:rPr>
        <w:t>булінгу</w:t>
      </w:r>
      <w:proofErr w:type="spellEnd"/>
      <w:r w:rsidRPr="00743571">
        <w:rPr>
          <w:sz w:val="28"/>
          <w:szCs w:val="28"/>
          <w:lang w:val="uk-UA"/>
        </w:rPr>
        <w:t xml:space="preserve"> (цькування) в закладі освіти та відповідальність осіб, п</w:t>
      </w:r>
      <w:r>
        <w:rPr>
          <w:sz w:val="28"/>
          <w:szCs w:val="28"/>
          <w:lang w:val="uk-UA"/>
        </w:rPr>
        <w:t xml:space="preserve">ричетних до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(цькування).</w:t>
      </w:r>
    </w:p>
    <w:p w:rsidR="00D93DB1" w:rsidRDefault="00D93DB1" w:rsidP="00D93DB1">
      <w:pPr>
        <w:pStyle w:val="a3"/>
        <w:kinsoku w:val="0"/>
        <w:overflowPunct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0825" w:rsidRDefault="00700825" w:rsidP="00700825">
      <w:pPr>
        <w:pStyle w:val="a3"/>
        <w:numPr>
          <w:ilvl w:val="0"/>
          <w:numId w:val="4"/>
        </w:numPr>
        <w:kinsoku w:val="0"/>
        <w:overflowPunct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Сконцентрувати увагу на </w:t>
      </w:r>
      <w:r w:rsidR="0099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пошуку </w:t>
      </w:r>
      <w:r w:rsidR="00A44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дієвих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механізмів реагування </w:t>
      </w:r>
      <w:r w:rsidR="001E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ситуації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насильства за участі чи відносно дітей</w:t>
      </w:r>
      <w:r w:rsidR="0099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повнолітніх учасників освітнього процесу, по всім випадкам, які не підпадають під кваліфікацію </w:t>
      </w:r>
      <w:proofErr w:type="spellStart"/>
      <w:r w:rsidR="0099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="0099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невідповідністю типовим ознакам, </w:t>
      </w:r>
      <w:r w:rsidR="001E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визначеним законодавством, </w:t>
      </w:r>
      <w:r w:rsidR="0099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узагальнення підходів ефективного врегулювання</w:t>
      </w:r>
      <w:r w:rsidR="00827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таких ситуацій</w:t>
      </w:r>
      <w:r w:rsidR="0099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вносити пропозиції </w:t>
      </w:r>
      <w:r w:rsidR="001E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суб’єктам законодавчої ініціативи </w:t>
      </w:r>
      <w:r w:rsidR="0099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вдосконалення</w:t>
      </w:r>
      <w:r w:rsidR="00827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цій частині</w:t>
      </w:r>
      <w:r w:rsidR="0099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профільного законодавства.</w:t>
      </w:r>
    </w:p>
    <w:p w:rsidR="009938FB" w:rsidRDefault="009938FB" w:rsidP="009938FB">
      <w:pPr>
        <w:pStyle w:val="a3"/>
        <w:kinsoku w:val="0"/>
        <w:overflowPunct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00C0" w:rsidRPr="004000C0" w:rsidRDefault="0083081E" w:rsidP="0083081E">
      <w:pPr>
        <w:pStyle w:val="a3"/>
        <w:numPr>
          <w:ilvl w:val="0"/>
          <w:numId w:val="4"/>
        </w:numPr>
        <w:kinsoku w:val="0"/>
        <w:overflowPunct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</w:t>
      </w:r>
      <w:r w:rsidR="00511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правоосвітню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 серед здобувачів освіти, батьків, педагогічних працівників, фахівців органів і служб, які працюють з дітьми, громадськості та вдосконалювати якість її проведення з залученням представників  адвокатури, поліції, юристів та інших фахівців у галузі права. </w:t>
      </w:r>
    </w:p>
    <w:p w:rsidR="009938FB" w:rsidRDefault="004000C0" w:rsidP="004000C0">
      <w:pPr>
        <w:pStyle w:val="a3"/>
        <w:kinsoku w:val="0"/>
        <w:overflowPunct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0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1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Тематичними заходами охоплювати ключові питання забезпечення найкращих інтересів дитини, захисту прав дітей, що перебувають у конфлікті та у контакті з законом, підкреслювати роль органів і установ системи ювенальної юстиції задля підвищення рівня довіри до правоохоронних органів, інших суб’єктів захисту прав дітей, викорінення латентності адміністративних та кримінальних правопорушень за участі неповнолітніх.</w:t>
      </w:r>
    </w:p>
    <w:p w:rsidR="0083081E" w:rsidRPr="0083081E" w:rsidRDefault="0083081E" w:rsidP="0083081E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081E" w:rsidRDefault="001034BA" w:rsidP="0083081E">
      <w:pPr>
        <w:pStyle w:val="a3"/>
        <w:numPr>
          <w:ilvl w:val="0"/>
          <w:numId w:val="4"/>
        </w:numPr>
        <w:kinsoku w:val="0"/>
        <w:overflowPunct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="00157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1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доцільним інформувати </w:t>
      </w:r>
      <w:r w:rsidR="00157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широку громадськість про </w:t>
      </w:r>
      <w:proofErr w:type="spellStart"/>
      <w:r w:rsidR="00157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антибулінгові</w:t>
      </w:r>
      <w:proofErr w:type="spellEnd"/>
      <w:r w:rsidR="00157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 та проекти шляхом поширення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інформаційних ресурсах організаторів та учасників</w:t>
      </w:r>
      <w:r w:rsidR="00157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тематичних тез та публікацій,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відеоматеріалів, </w:t>
      </w:r>
      <w:r w:rsidR="00157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методичних посібників та рекомендацій, прикладів правозастосування</w:t>
      </w:r>
      <w:r w:rsidR="00157531" w:rsidRPr="00157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судової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</w:t>
      </w:r>
    </w:p>
    <w:p w:rsidR="001034BA" w:rsidRPr="001034BA" w:rsidRDefault="001034BA" w:rsidP="001034B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571" w:rsidRDefault="00743571" w:rsidP="00743571">
      <w:pPr>
        <w:pStyle w:val="a3"/>
        <w:kinsoku w:val="0"/>
        <w:overflowPunct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7E09" w:rsidRDefault="00AE7E09" w:rsidP="00AE7E0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089" w:rsidRDefault="00B87089" w:rsidP="00AE7E0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089" w:rsidRDefault="00B87089" w:rsidP="00AE7E0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089" w:rsidRDefault="00B87089" w:rsidP="00AE7E0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089" w:rsidRDefault="00B87089" w:rsidP="00AE7E0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089" w:rsidRDefault="00B87089" w:rsidP="00AE7E0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089" w:rsidRDefault="00B87089" w:rsidP="00AE7E0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089" w:rsidRDefault="00B87089" w:rsidP="00AE7E0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089" w:rsidRDefault="00B87089" w:rsidP="00AE7E0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089" w:rsidRDefault="00B87089" w:rsidP="00AE7E0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089" w:rsidRDefault="00B87089" w:rsidP="00AE7E0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089" w:rsidRDefault="00B87089" w:rsidP="00AE7E0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089" w:rsidRDefault="00B87089" w:rsidP="00AE7E0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089" w:rsidRDefault="00B87089" w:rsidP="00B87089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49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Список учасників Круглого столу</w:t>
      </w:r>
    </w:p>
    <w:p w:rsidR="008A3590" w:rsidRPr="008A3590" w:rsidRDefault="008A3590" w:rsidP="008A3590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35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«Не тільки школа: критичні проблеми протидії </w:t>
      </w:r>
      <w:proofErr w:type="spellStart"/>
      <w:r w:rsidRPr="008A35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булінгу</w:t>
      </w:r>
      <w:proofErr w:type="spellEnd"/>
      <w:r w:rsidRPr="008A35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Україні»</w:t>
      </w:r>
    </w:p>
    <w:p w:rsidR="008A3590" w:rsidRPr="008A3590" w:rsidRDefault="008A3590" w:rsidP="008A3590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35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 квітня  2021 р.</w:t>
      </w:r>
    </w:p>
    <w:p w:rsidR="00B87089" w:rsidRDefault="00B87089" w:rsidP="00B87089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Від організаторів: </w:t>
      </w:r>
      <w:r w:rsidRPr="00194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Національної асоціації адвокатів України, Комітету з сімейного права НААУ,  Центру «Адвокат дитини» Вищої школи адвокатури НААУ:</w:t>
      </w:r>
    </w:p>
    <w:p w:rsidR="00C725FC" w:rsidRPr="00194985" w:rsidRDefault="00C725FC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87089" w:rsidRDefault="00B87089" w:rsidP="00B8708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8708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Савва</w:t>
      </w:r>
      <w:proofErr w:type="spellEnd"/>
      <w:r w:rsidRPr="00B8708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Кузьменко,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B8708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директор Вищої школи адвокатури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НААУ</w:t>
      </w:r>
      <w:r w:rsidR="00EF0D5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B87089" w:rsidRPr="00B87089" w:rsidRDefault="00B87089" w:rsidP="00B8708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Лариса Гретченко, </w:t>
      </w:r>
      <w:r w:rsidRPr="00B8708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керівник Центру «Адвокат дитини» Вищої школи адвокатури НААУ</w:t>
      </w:r>
      <w:r w:rsidR="00EF0D5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B87089" w:rsidRDefault="00B87089" w:rsidP="00B8708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Михайло Дяденко</w:t>
      </w:r>
      <w:r w:rsidRPr="00B8708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B8708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редставник Національної асоціації адвокатів України у Верховній Раді України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EF0D58" w:rsidRDefault="00EF0D58" w:rsidP="00EF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0D58">
        <w:rPr>
          <w:rFonts w:ascii="Times New Roman" w:hAnsi="Times New Roman" w:cs="Times New Roman"/>
          <w:b/>
          <w:sz w:val="24"/>
          <w:szCs w:val="24"/>
          <w:lang w:val="uk-UA"/>
        </w:rPr>
        <w:t>Ольга Поєдинок,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0D58">
        <w:rPr>
          <w:rFonts w:ascii="Times New Roman" w:hAnsi="Times New Roman" w:cs="Times New Roman"/>
          <w:sz w:val="24"/>
          <w:szCs w:val="24"/>
          <w:lang w:val="uk-UA"/>
        </w:rPr>
        <w:t>адвокат, заступник голів комітетів з міжнародного права та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питань гендерної політики НААУ, </w:t>
      </w:r>
      <w:r w:rsidRPr="00EF0D58">
        <w:rPr>
          <w:rFonts w:ascii="Times New Roman" w:hAnsi="Times New Roman" w:cs="Times New Roman"/>
          <w:sz w:val="24"/>
          <w:szCs w:val="24"/>
          <w:lang w:val="uk-UA"/>
        </w:rPr>
        <w:t xml:space="preserve">доцент кафедри міжнародного права Інституту міжнародних відносин Київського національного університету ім. Т. Шевченка, </w:t>
      </w:r>
      <w:r>
        <w:rPr>
          <w:rFonts w:ascii="Times New Roman" w:hAnsi="Times New Roman" w:cs="Times New Roman"/>
          <w:sz w:val="24"/>
          <w:szCs w:val="24"/>
          <w:lang w:val="uk-UA"/>
        </w:rPr>
        <w:t>кандидат юридичних наук;</w:t>
      </w:r>
    </w:p>
    <w:p w:rsidR="00EF0D58" w:rsidRDefault="00EF0D58" w:rsidP="00EF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0D58">
        <w:rPr>
          <w:rFonts w:ascii="Times New Roman" w:hAnsi="Times New Roman" w:cs="Times New Roman"/>
          <w:b/>
          <w:sz w:val="24"/>
          <w:szCs w:val="24"/>
          <w:lang w:val="uk-UA"/>
        </w:rPr>
        <w:t>Ярослав Мельник</w:t>
      </w:r>
      <w:r w:rsidRPr="00EF0D5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адвокат,</w:t>
      </w:r>
      <w:r w:rsidRPr="00EF0D58">
        <w:rPr>
          <w:rFonts w:ascii="Times New Roman" w:hAnsi="Times New Roman" w:cs="Times New Roman"/>
          <w:sz w:val="24"/>
          <w:szCs w:val="24"/>
          <w:lang w:val="uk-UA"/>
        </w:rPr>
        <w:t xml:space="preserve"> член Комітету з трудового права  НААУ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F0D58">
        <w:rPr>
          <w:rFonts w:ascii="Times New Roman" w:hAnsi="Times New Roman" w:cs="Times New Roman"/>
          <w:sz w:val="24"/>
          <w:szCs w:val="24"/>
          <w:lang w:val="uk-UA"/>
        </w:rPr>
        <w:t xml:space="preserve"> старший науковий співробітник Інституту права КНУ ім. Шевченка, </w:t>
      </w:r>
      <w:r>
        <w:rPr>
          <w:rFonts w:ascii="Times New Roman" w:hAnsi="Times New Roman" w:cs="Times New Roman"/>
          <w:sz w:val="24"/>
          <w:szCs w:val="24"/>
          <w:lang w:val="uk-UA"/>
        </w:rPr>
        <w:t>доктор юридичних наук;</w:t>
      </w:r>
      <w:r w:rsidRPr="00EF0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0D58" w:rsidRPr="00194985" w:rsidRDefault="00EF0D58" w:rsidP="00EF0D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498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Уляна Ковна, </w:t>
      </w:r>
      <w:r w:rsidRPr="00194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адвокат, секретар Ради адвокатів Львівської області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Pr="00194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кандидат юридичних наук, доцент кафедри кримінального процесу та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криміналістики ЛНУ ім.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І.Франка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  <w:r w:rsidRPr="00194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Олена </w:t>
      </w:r>
      <w:proofErr w:type="spellStart"/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Юшкевич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адвокат, доцент кафедри теорії та історії держави і права факультету 1 Харківського національного університету внутрішніх справ</w:t>
      </w:r>
      <w:r w:rsidR="00EF0D5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</w:p>
    <w:p w:rsid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Анастасія </w:t>
      </w:r>
      <w:proofErr w:type="spellStart"/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Шепеленко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адвокат, представни</w:t>
      </w:r>
      <w:r w:rsidR="00EF0D5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</w:t>
      </w:r>
      <w:r w:rsidRPr="00B870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регіонального представництва молодіжного комітету НААУ - «</w:t>
      </w:r>
      <w:r w:rsidRPr="00B87089">
        <w:rPr>
          <w:rFonts w:ascii="Times New Roman" w:eastAsia="Calibri" w:hAnsi="Times New Roman" w:cs="Times New Roman"/>
          <w:sz w:val="24"/>
          <w:szCs w:val="24"/>
          <w:lang w:eastAsia="ru-RU"/>
        </w:rPr>
        <w:t>UNBA</w:t>
      </w:r>
      <w:r w:rsidRPr="00B870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87089">
        <w:rPr>
          <w:rFonts w:ascii="Times New Roman" w:eastAsia="Calibri" w:hAnsi="Times New Roman" w:cs="Times New Roman"/>
          <w:sz w:val="24"/>
          <w:szCs w:val="24"/>
          <w:lang w:eastAsia="ru-RU"/>
        </w:rPr>
        <w:t>NextGen</w:t>
      </w:r>
      <w:proofErr w:type="spellEnd"/>
      <w:r w:rsidR="00EF0D5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 у Кіровоградській області;</w:t>
      </w:r>
    </w:p>
    <w:p w:rsidR="00194985" w:rsidRPr="00194985" w:rsidRDefault="00194985" w:rsidP="00EF0D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498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Мирослава </w:t>
      </w:r>
      <w:proofErr w:type="spellStart"/>
      <w:r w:rsidRPr="0019498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Аннюк</w:t>
      </w:r>
      <w:proofErr w:type="spellEnd"/>
      <w:r w:rsidRPr="00194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адвокат, член Комітету з сімейного права НААУ, регіональна представниця Асоціації жінок – юристок України «</w:t>
      </w:r>
      <w:proofErr w:type="spellStart"/>
      <w:r w:rsidRPr="00194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ЮрФем</w:t>
      </w:r>
      <w:proofErr w:type="spellEnd"/>
      <w:r w:rsidRPr="00194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="00EF0D5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</w:p>
    <w:p w:rsidR="00194985" w:rsidRPr="00194985" w:rsidRDefault="00194985" w:rsidP="00EF0D5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</w:pPr>
      <w:r w:rsidRPr="00194985"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  <w:t xml:space="preserve">Марія </w:t>
      </w:r>
      <w:proofErr w:type="spellStart"/>
      <w:r w:rsidRPr="00194985"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  <w:t>Піллероа</w:t>
      </w:r>
      <w:proofErr w:type="spellEnd"/>
      <w:r w:rsidRPr="00194985"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  <w:t xml:space="preserve"> </w:t>
      </w:r>
      <w:proofErr w:type="spellStart"/>
      <w:r w:rsidRPr="00194985"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  <w:t>Мадан</w:t>
      </w:r>
      <w:proofErr w:type="spellEnd"/>
      <w:r w:rsidRPr="00194985"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  <w:t xml:space="preserve">, </w:t>
      </w:r>
      <w:r w:rsidRPr="00194985"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  <w:t>адвокат, член Комітету з сімейного пра</w:t>
      </w:r>
      <w:r w:rsidR="00EF0D58"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  <w:t>ва НААУ, корпоративний секретар;</w:t>
      </w:r>
    </w:p>
    <w:p w:rsidR="00194985" w:rsidRPr="00194985" w:rsidRDefault="00194985" w:rsidP="00194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4985"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  <w:t>Надія Тарасова,</w:t>
      </w:r>
      <w:r w:rsidRPr="00194985"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  <w:t xml:space="preserve"> адвокат, корпоративний секретар, </w:t>
      </w:r>
      <w:proofErr w:type="spellStart"/>
      <w:r w:rsidRPr="00194985"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  <w:t>комплаєнс</w:t>
      </w:r>
      <w:proofErr w:type="spellEnd"/>
      <w:r w:rsidRPr="00194985"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  <w:t>-офіцер, медіатор</w:t>
      </w:r>
      <w:r w:rsidR="00EF0D58"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  <w:t>;</w:t>
      </w:r>
    </w:p>
    <w:p w:rsidR="00194985" w:rsidRPr="00194985" w:rsidRDefault="00194985" w:rsidP="00194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9498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Ганна </w:t>
      </w:r>
      <w:proofErr w:type="spellStart"/>
      <w:r w:rsidRPr="0019498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Круглякова</w:t>
      </w:r>
      <w:proofErr w:type="spellEnd"/>
      <w:r w:rsidRPr="00194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адвокат, медіатор, член Комітету з сімейного права НААУ, член Комітету по Роботі з молодими адвокатами</w:t>
      </w:r>
      <w:r w:rsidR="000E49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Ради адвокатів Одеської </w:t>
      </w:r>
      <w:proofErr w:type="spellStart"/>
      <w:r w:rsidR="000E49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област</w:t>
      </w:r>
      <w:proofErr w:type="spellEnd"/>
      <w:r w:rsidR="000E49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Запрошен</w:t>
      </w:r>
      <w:r w:rsidR="0019498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</w:t>
      </w:r>
      <w:r w:rsidR="00C725F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учасники</w:t>
      </w:r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:</w:t>
      </w:r>
      <w:r w:rsidRPr="00B870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C725FC" w:rsidRPr="00B87089" w:rsidRDefault="00C725FC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proofErr w:type="spellStart"/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Аксана</w:t>
      </w:r>
      <w:proofErr w:type="spellEnd"/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Філіпішина</w:t>
      </w:r>
      <w:proofErr w:type="spellEnd"/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, </w:t>
      </w:r>
      <w:r w:rsidRPr="00B870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Представник Уповноваженого з дотримання прав дитини та сім’ї;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Сергій Горбачов,</w:t>
      </w:r>
      <w:r w:rsidRPr="00B870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Освітній омбудсмен України;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Інна Юрина, </w:t>
      </w:r>
      <w:r w:rsidRPr="00B870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радниця Міжвідомчої координаційної ради з питань правосуддя щодо неповнолітніх, координаційно-дорадчого органу, створеному при Кабінеті Міністрів України</w:t>
      </w:r>
      <w:r w:rsidRPr="00B8708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;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Ольга </w:t>
      </w:r>
      <w:proofErr w:type="spellStart"/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Калашник</w:t>
      </w:r>
      <w:proofErr w:type="spellEnd"/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,</w:t>
      </w:r>
      <w:r w:rsidRPr="00B870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старша керівниця проекту Ради Європи «Боротьба з насильством щодо дітей в Україні»;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Юрій </w:t>
      </w:r>
      <w:proofErr w:type="spellStart"/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Кіцул</w:t>
      </w:r>
      <w:proofErr w:type="spellEnd"/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, </w:t>
      </w:r>
      <w:r w:rsidRPr="00B870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заступник начальника Управління ювенальної превенції Національної поліції України, </w:t>
      </w:r>
      <w:proofErr w:type="spellStart"/>
      <w:r w:rsidRPr="00B870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к.ю.н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., підполковник поліції;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Олександр </w:t>
      </w:r>
      <w:r w:rsidRPr="00B87089">
        <w:rPr>
          <w:rFonts w:ascii="Times New Roman" w:eastAsia="Calibri" w:hAnsi="Times New Roman" w:cs="Times New Roman"/>
          <w:b/>
          <w:sz w:val="24"/>
          <w:szCs w:val="24"/>
        </w:rPr>
        <w:t>Баранов</w:t>
      </w: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 </w:t>
      </w:r>
      <w:proofErr w:type="spellStart"/>
      <w:r w:rsidRPr="00B87089">
        <w:rPr>
          <w:rFonts w:ascii="Times New Roman" w:eastAsia="Calibri" w:hAnsi="Times New Roman" w:cs="Times New Roman"/>
          <w:sz w:val="24"/>
          <w:szCs w:val="24"/>
        </w:rPr>
        <w:t>в.о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</w:rPr>
        <w:t xml:space="preserve">. директора </w:t>
      </w:r>
      <w:proofErr w:type="spellStart"/>
      <w:r w:rsidRPr="00B87089">
        <w:rPr>
          <w:rFonts w:ascii="Times New Roman" w:eastAsia="Calibri" w:hAnsi="Times New Roman" w:cs="Times New Roman"/>
          <w:sz w:val="24"/>
          <w:szCs w:val="24"/>
        </w:rPr>
        <w:t>Координаційного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</w:rPr>
        <w:t xml:space="preserve"> центру з </w:t>
      </w:r>
      <w:proofErr w:type="spellStart"/>
      <w:r w:rsidRPr="00B87089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7089">
        <w:rPr>
          <w:rFonts w:ascii="Times New Roman" w:eastAsia="Calibri" w:hAnsi="Times New Roman" w:cs="Times New Roman"/>
          <w:sz w:val="24"/>
          <w:szCs w:val="24"/>
        </w:rPr>
        <w:t>правової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7089">
        <w:rPr>
          <w:rFonts w:ascii="Times New Roman" w:eastAsia="Calibri" w:hAnsi="Times New Roman" w:cs="Times New Roman"/>
          <w:sz w:val="24"/>
          <w:szCs w:val="24"/>
        </w:rPr>
        <w:t>допомоги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Оксана </w:t>
      </w:r>
      <w:proofErr w:type="spellStart"/>
      <w:r w:rsidRPr="00B87089">
        <w:rPr>
          <w:rFonts w:ascii="Times New Roman" w:eastAsia="Calibri" w:hAnsi="Times New Roman" w:cs="Times New Roman"/>
          <w:b/>
          <w:sz w:val="24"/>
          <w:szCs w:val="24"/>
        </w:rPr>
        <w:t>Василяка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</w:rPr>
        <w:t>, перший заступник директора</w:t>
      </w:r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089">
        <w:rPr>
          <w:rFonts w:ascii="Times New Roman" w:eastAsia="Calibri" w:hAnsi="Times New Roman" w:cs="Times New Roman"/>
          <w:sz w:val="24"/>
          <w:szCs w:val="24"/>
        </w:rPr>
        <w:t>Координаційного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</w:rPr>
        <w:t xml:space="preserve"> центру з </w:t>
      </w:r>
      <w:proofErr w:type="spellStart"/>
      <w:r w:rsidRPr="00B87089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7089">
        <w:rPr>
          <w:rFonts w:ascii="Times New Roman" w:eastAsia="Calibri" w:hAnsi="Times New Roman" w:cs="Times New Roman"/>
          <w:sz w:val="24"/>
          <w:szCs w:val="24"/>
        </w:rPr>
        <w:t>правової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7089">
        <w:rPr>
          <w:rFonts w:ascii="Times New Roman" w:eastAsia="Calibri" w:hAnsi="Times New Roman" w:cs="Times New Roman"/>
          <w:sz w:val="24"/>
          <w:szCs w:val="24"/>
        </w:rPr>
        <w:t>допомоги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Валентина Коляда, </w:t>
      </w:r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>начальник відділу сприяння розвитку молоді та утвердження здорового способу життя Департаменту молодіжної політики Міністерства молоді та спорту України;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Андрій Завальний</w:t>
      </w:r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головний спеціаліст сектору з питань координації у сфері протидії торгівлі людьми, запобігання домашньому насильству та дотримання прав дитини </w:t>
      </w:r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Управління моніторингу дотримання прав людини Міністерства внутрішніх справ України;</w:t>
      </w:r>
    </w:p>
    <w:p w:rsid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Лев </w:t>
      </w:r>
      <w:proofErr w:type="spellStart"/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Кишакевич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>, суддя Верховного Суду;</w:t>
      </w:r>
    </w:p>
    <w:p w:rsidR="000E499A" w:rsidRPr="00B87089" w:rsidRDefault="000E499A" w:rsidP="000E4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</w:rPr>
        <w:t xml:space="preserve">Олег </w:t>
      </w:r>
      <w:proofErr w:type="spellStart"/>
      <w:r w:rsidRPr="00B87089">
        <w:rPr>
          <w:rFonts w:ascii="Times New Roman" w:eastAsia="Calibri" w:hAnsi="Times New Roman" w:cs="Times New Roman"/>
          <w:b/>
          <w:sz w:val="24"/>
          <w:szCs w:val="24"/>
        </w:rPr>
        <w:t>Садовський</w:t>
      </w:r>
      <w:proofErr w:type="spellEnd"/>
      <w:r w:rsidRPr="00B8708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87089">
        <w:rPr>
          <w:rFonts w:ascii="Times New Roman" w:eastAsia="Calibri" w:hAnsi="Times New Roman" w:cs="Times New Roman"/>
          <w:sz w:val="24"/>
          <w:szCs w:val="24"/>
        </w:rPr>
        <w:t xml:space="preserve">начальник сектору </w:t>
      </w:r>
      <w:proofErr w:type="spellStart"/>
      <w:r w:rsidRPr="00B87089">
        <w:rPr>
          <w:rFonts w:ascii="Times New Roman" w:eastAsia="Calibri" w:hAnsi="Times New Roman" w:cs="Times New Roman"/>
          <w:sz w:val="24"/>
          <w:szCs w:val="24"/>
        </w:rPr>
        <w:t>ювенальної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7089">
        <w:rPr>
          <w:rFonts w:ascii="Times New Roman" w:eastAsia="Calibri" w:hAnsi="Times New Roman" w:cs="Times New Roman"/>
          <w:sz w:val="24"/>
          <w:szCs w:val="24"/>
        </w:rPr>
        <w:t>пробац</w:t>
      </w:r>
      <w:proofErr w:type="gramStart"/>
      <w:r w:rsidRPr="00B87089">
        <w:rPr>
          <w:rFonts w:ascii="Times New Roman" w:eastAsia="Calibri" w:hAnsi="Times New Roman" w:cs="Times New Roman"/>
          <w:sz w:val="24"/>
          <w:szCs w:val="24"/>
        </w:rPr>
        <w:t>ії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</w:t>
      </w:r>
      <w:proofErr w:type="spellStart"/>
      <w:proofErr w:type="gramEnd"/>
      <w:r w:rsidRPr="00B87089">
        <w:rPr>
          <w:rFonts w:ascii="Times New Roman" w:eastAsia="Calibri" w:hAnsi="Times New Roman" w:cs="Times New Roman"/>
          <w:sz w:val="24"/>
          <w:szCs w:val="24"/>
        </w:rPr>
        <w:t>ержавної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</w:rPr>
        <w:t xml:space="preserve"> установи "Центр </w:t>
      </w:r>
      <w:proofErr w:type="spellStart"/>
      <w:r w:rsidRPr="00B87089">
        <w:rPr>
          <w:rFonts w:ascii="Times New Roman" w:eastAsia="Calibri" w:hAnsi="Times New Roman" w:cs="Times New Roman"/>
          <w:sz w:val="24"/>
          <w:szCs w:val="24"/>
        </w:rPr>
        <w:t>пробації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</w:rPr>
        <w:t>"</w:t>
      </w:r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B87089" w:rsidRPr="00B87089" w:rsidRDefault="00B87089" w:rsidP="00B87089">
      <w:pPr>
        <w:spacing w:after="0" w:line="240" w:lineRule="auto"/>
        <w:ind w:firstLine="7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Представники Міністерства соціальної політики України: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Катерина Гавриш</w:t>
      </w:r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>,  державний</w:t>
      </w: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>експерт експертної групи з питань реформування системи усиновлення та захисту прав дітей Директорату розвитку соціальних послуг та захисту прав дітей;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Олександра </w:t>
      </w:r>
      <w:proofErr w:type="spellStart"/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Грицевич</w:t>
      </w:r>
      <w:proofErr w:type="spellEnd"/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– </w:t>
      </w:r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>державний експерт експертної групи з питань реформування системи усиновлення та захисту прав дітей Директорату розвитку соціальних послуг та захисту прав дітей;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Петро Ткач</w:t>
      </w:r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в.о. начальника Відділу моніторингу за дотриманням європейських стандартів рівності;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Світлана </w:t>
      </w:r>
      <w:proofErr w:type="spellStart"/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Кльопка</w:t>
      </w:r>
      <w:proofErr w:type="spellEnd"/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>– головний спеціаліст Відділу моніторингу за дотриманням європейських стандартів рівності;</w:t>
      </w:r>
    </w:p>
    <w:p w:rsidR="00B87089" w:rsidRPr="00B87089" w:rsidRDefault="00B87089" w:rsidP="00B87089">
      <w:pPr>
        <w:spacing w:after="0" w:line="240" w:lineRule="auto"/>
        <w:ind w:firstLine="7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Представники Офісу Генерального прокурора: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Юлія Усенко</w:t>
      </w:r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начальник Департаменту захисту інтересів дітей та протидії насильству;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Олеся Волошина</w:t>
      </w:r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заступник начальника Департаменту захисту інтересів дітей та протидії насильству;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Оксана </w:t>
      </w:r>
      <w:proofErr w:type="spellStart"/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Димитрієва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заступник начальника управління – начальник відділу організації  процесуального керівництва та підтримання публічного обвинувачення у кримінальних провадженнях у сфері охорони дитинства та насильства щодо дітей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Марія </w:t>
      </w:r>
      <w:proofErr w:type="spellStart"/>
      <w:r w:rsidRPr="00B8708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Менджул</w:t>
      </w:r>
      <w:proofErr w:type="spellEnd"/>
      <w:r w:rsidRPr="00B8708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>доктор юридичних наук, професор кафедри цивільного права та процесу УжНУ;</w:t>
      </w:r>
    </w:p>
    <w:p w:rsidR="00B87089" w:rsidRPr="00B87089" w:rsidRDefault="00B87089" w:rsidP="00B87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Наталя </w:t>
      </w:r>
      <w:proofErr w:type="spellStart"/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Крестовська</w:t>
      </w:r>
      <w:proofErr w:type="spellEnd"/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</w:t>
      </w:r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>доктор юридичних наук, професор, завідувач кафедрою морського права Національного університету «Одеська морська академія»;</w:t>
      </w:r>
    </w:p>
    <w:p w:rsidR="00B87089" w:rsidRPr="00B87089" w:rsidRDefault="00B87089" w:rsidP="00B87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Каріна </w:t>
      </w:r>
      <w:proofErr w:type="spellStart"/>
      <w:r w:rsidRPr="00B8708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Литвинюк</w:t>
      </w:r>
      <w:proofErr w:type="spellEnd"/>
      <w:r w:rsidRPr="00B870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аспірантка кафедри теорії та філософії права ЛНУ ім. Франка, </w:t>
      </w:r>
      <w:proofErr w:type="spellStart"/>
      <w:r w:rsidRPr="00B870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інтернка</w:t>
      </w:r>
      <w:proofErr w:type="spellEnd"/>
      <w:r w:rsidRPr="00B870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Інформаційно-дослідницького центру при Верховній Раді України, </w:t>
      </w:r>
      <w:proofErr w:type="spellStart"/>
      <w:r w:rsidRPr="00B870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інтернка</w:t>
      </w:r>
      <w:proofErr w:type="spellEnd"/>
      <w:r w:rsidRPr="00B870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Аналітичного центру </w:t>
      </w:r>
      <w:proofErr w:type="spellStart"/>
      <w:r w:rsidRPr="00B870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ЮрФем</w:t>
      </w:r>
      <w:proofErr w:type="spellEnd"/>
      <w:r w:rsidRPr="00B870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B87089" w:rsidRPr="00B87089" w:rsidRDefault="00B87089" w:rsidP="00B87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Роман Коваль</w:t>
      </w:r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>, Голова ГО «Інститут миру і порозуміння»;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Альона </w:t>
      </w:r>
      <w:proofErr w:type="spellStart"/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Кривуляк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>координаторка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Національної гарячої лінії для дітей та молоді ГО «Ла </w:t>
      </w:r>
      <w:proofErr w:type="spellStart"/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>Страда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Україна»;</w:t>
      </w:r>
    </w:p>
    <w:p w:rsidR="00B87089" w:rsidRPr="00B87089" w:rsidRDefault="00B87089" w:rsidP="00B87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Сергій </w:t>
      </w:r>
      <w:proofErr w:type="spellStart"/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Буров</w:t>
      </w:r>
      <w:proofErr w:type="spellEnd"/>
      <w:r w:rsidRPr="00B870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</w:t>
      </w:r>
      <w:r w:rsidR="00EF0D58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Pr="00B87089">
        <w:rPr>
          <w:rFonts w:ascii="Times New Roman" w:eastAsia="Calibri" w:hAnsi="Times New Roman" w:cs="Times New Roman"/>
          <w:sz w:val="24"/>
          <w:szCs w:val="24"/>
          <w:lang w:val="uk-UA"/>
        </w:rPr>
        <w:t>иректор ГС «Освітній Дім прав людини в Чернігові»;</w:t>
      </w:r>
    </w:p>
    <w:p w:rsidR="00B87089" w:rsidRPr="00B87089" w:rsidRDefault="00B87089" w:rsidP="00B87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Роман Бондаренко</w:t>
      </w:r>
      <w:r w:rsidRPr="00B870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юрист ГО «БАТЬКИ </w:t>
      </w:r>
      <w:r w:rsidRPr="00B870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SOS</w:t>
      </w:r>
      <w:r w:rsidRPr="00B870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</w:p>
    <w:p w:rsidR="00B87089" w:rsidRPr="00B87089" w:rsidRDefault="00B87089" w:rsidP="00B870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Ігор </w:t>
      </w:r>
      <w:proofErr w:type="spellStart"/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Буранов</w:t>
      </w:r>
      <w:proofErr w:type="spellEnd"/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, </w:t>
      </w:r>
      <w:r w:rsidRPr="00B870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громадський </w:t>
      </w:r>
      <w:proofErr w:type="spellStart"/>
      <w:r w:rsidRPr="00B870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антибулінговий</w:t>
      </w:r>
      <w:proofErr w:type="spellEnd"/>
      <w:r w:rsidRPr="00B870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активіст,</w:t>
      </w:r>
      <w:r w:rsidRPr="00B870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8708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автор </w:t>
      </w:r>
      <w:proofErr w:type="spellStart"/>
      <w:r w:rsidRPr="00B8708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проєкту</w:t>
      </w:r>
      <w:proofErr w:type="spellEnd"/>
      <w:r w:rsidRPr="00B8708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B8708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проти#дій</w:t>
      </w:r>
      <w:proofErr w:type="spellEnd"/>
      <w:r w:rsidRPr="00B8708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B8708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БУЛІНГу</w:t>
      </w:r>
      <w:proofErr w:type="spellEnd"/>
      <w:r w:rsidRPr="00B8708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«</w:t>
      </w:r>
      <w:proofErr w:type="spellStart"/>
      <w:r w:rsidRPr="00B8708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My</w:t>
      </w:r>
      <w:proofErr w:type="spellEnd"/>
      <w:r w:rsidRPr="00B8708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B8708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safety</w:t>
      </w:r>
      <w:proofErr w:type="spellEnd"/>
      <w:r w:rsidRPr="00B8708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B8708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friends</w:t>
      </w:r>
      <w:proofErr w:type="spellEnd"/>
      <w:r w:rsidRPr="00B8708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»</w:t>
      </w:r>
      <w:r w:rsidRPr="00B87089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B87089" w:rsidRDefault="00B87089" w:rsidP="00AE7E0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8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039"/>
    <w:multiLevelType w:val="hybridMultilevel"/>
    <w:tmpl w:val="992C9706"/>
    <w:lvl w:ilvl="0" w:tplc="4EBE6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014F2"/>
    <w:multiLevelType w:val="hybridMultilevel"/>
    <w:tmpl w:val="05C80AFC"/>
    <w:lvl w:ilvl="0" w:tplc="7256D79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3A50409"/>
    <w:multiLevelType w:val="hybridMultilevel"/>
    <w:tmpl w:val="C584E3E4"/>
    <w:lvl w:ilvl="0" w:tplc="7D56A998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">
    <w:nsid w:val="582F5C51"/>
    <w:multiLevelType w:val="hybridMultilevel"/>
    <w:tmpl w:val="AFD89A0E"/>
    <w:lvl w:ilvl="0" w:tplc="402E7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03F60"/>
    <w:multiLevelType w:val="hybridMultilevel"/>
    <w:tmpl w:val="3D0208AC"/>
    <w:lvl w:ilvl="0" w:tplc="854AF504">
      <w:start w:val="6"/>
      <w:numFmt w:val="bullet"/>
      <w:lvlText w:val="-"/>
      <w:lvlJc w:val="left"/>
      <w:pPr>
        <w:ind w:left="979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29"/>
    <w:rsid w:val="000657EA"/>
    <w:rsid w:val="00084219"/>
    <w:rsid w:val="000E499A"/>
    <w:rsid w:val="001034BA"/>
    <w:rsid w:val="00157531"/>
    <w:rsid w:val="0018794B"/>
    <w:rsid w:val="00194985"/>
    <w:rsid w:val="001E647C"/>
    <w:rsid w:val="001F164B"/>
    <w:rsid w:val="00267E15"/>
    <w:rsid w:val="002B7DB3"/>
    <w:rsid w:val="00331CD3"/>
    <w:rsid w:val="004000C0"/>
    <w:rsid w:val="004439F3"/>
    <w:rsid w:val="0051106D"/>
    <w:rsid w:val="00527AA4"/>
    <w:rsid w:val="00564059"/>
    <w:rsid w:val="005E4ED5"/>
    <w:rsid w:val="006259E5"/>
    <w:rsid w:val="00632796"/>
    <w:rsid w:val="006B2220"/>
    <w:rsid w:val="00700825"/>
    <w:rsid w:val="00743571"/>
    <w:rsid w:val="007F1A8E"/>
    <w:rsid w:val="008277E3"/>
    <w:rsid w:val="0083081E"/>
    <w:rsid w:val="008342E4"/>
    <w:rsid w:val="008A3590"/>
    <w:rsid w:val="00906B29"/>
    <w:rsid w:val="00907F8C"/>
    <w:rsid w:val="009938FB"/>
    <w:rsid w:val="009C50F9"/>
    <w:rsid w:val="00A44335"/>
    <w:rsid w:val="00AE7E09"/>
    <w:rsid w:val="00AF63CA"/>
    <w:rsid w:val="00B344AF"/>
    <w:rsid w:val="00B87089"/>
    <w:rsid w:val="00BE014A"/>
    <w:rsid w:val="00C725FC"/>
    <w:rsid w:val="00C74210"/>
    <w:rsid w:val="00D93DB1"/>
    <w:rsid w:val="00E95CA2"/>
    <w:rsid w:val="00E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4A"/>
    <w:pPr>
      <w:ind w:left="720"/>
      <w:contextualSpacing/>
    </w:pPr>
  </w:style>
  <w:style w:type="paragraph" w:customStyle="1" w:styleId="rvps2">
    <w:name w:val="rvps2"/>
    <w:basedOn w:val="a"/>
    <w:rsid w:val="0074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43571"/>
  </w:style>
  <w:style w:type="character" w:styleId="a4">
    <w:name w:val="Hyperlink"/>
    <w:basedOn w:val="a0"/>
    <w:uiPriority w:val="99"/>
    <w:unhideWhenUsed/>
    <w:rsid w:val="00743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4A"/>
    <w:pPr>
      <w:ind w:left="720"/>
      <w:contextualSpacing/>
    </w:pPr>
  </w:style>
  <w:style w:type="paragraph" w:customStyle="1" w:styleId="rvps2">
    <w:name w:val="rvps2"/>
    <w:basedOn w:val="a"/>
    <w:rsid w:val="0074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43571"/>
  </w:style>
  <w:style w:type="character" w:styleId="a4">
    <w:name w:val="Hyperlink"/>
    <w:basedOn w:val="a0"/>
    <w:uiPriority w:val="99"/>
    <w:unhideWhenUsed/>
    <w:rsid w:val="00743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site2/p_komity?pidid=3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1.c1.rada.gov.ua/pls/site2/p_komity?pidid=3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1.c1.rada.gov.ua/pls/site2/p_komity?pidid=30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Гретченко Лариса Леонідівна</dc:creator>
  <cp:lastModifiedBy>Гретченко Лариса Леонідівна</cp:lastModifiedBy>
  <cp:revision>7</cp:revision>
  <cp:lastPrinted>2021-04-26T10:27:00Z</cp:lastPrinted>
  <dcterms:created xsi:type="dcterms:W3CDTF">2021-04-28T19:30:00Z</dcterms:created>
  <dcterms:modified xsi:type="dcterms:W3CDTF">2021-04-30T06:08:00Z</dcterms:modified>
</cp:coreProperties>
</file>